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-200" w:left="284" w:firstLine="0"/>
        <w:jc w:val="both"/>
        <w:rPr>
          <w:rFonts w:ascii="Arial" w:hAnsi="Arial" w:cs="Arial" w:eastAsia="Arial"/>
          <w:b/>
          <w:color w:val="4F81BD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4F81BD"/>
          <w:spacing w:val="0"/>
          <w:position w:val="0"/>
          <w:sz w:val="32"/>
          <w:shd w:fill="auto" w:val="clear"/>
        </w:rPr>
        <w:t xml:space="preserve">Ošet</w:t>
      </w:r>
      <w:r>
        <w:rPr>
          <w:rFonts w:ascii="Arial" w:hAnsi="Arial" w:cs="Arial" w:eastAsia="Arial"/>
          <w:b/>
          <w:color w:val="4F81BD"/>
          <w:spacing w:val="0"/>
          <w:position w:val="0"/>
          <w:sz w:val="32"/>
          <w:shd w:fill="auto" w:val="clear"/>
        </w:rPr>
        <w:t xml:space="preserve">řovné bezbolestně – návod jak postupovat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Zákon ministryn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ě práce a sociálních věcí Jany Maláčové (ČSSD) schválily obě komory Parlamentu. Teď už zbývá jen podpis prezidenta.  Zákon rozšíří možnosti čerpání ošetřovného po celou dobu trvání mimořádných opatření proti koronaviru, a to i zpětně. Změny v ošetřovném budou platné jen po dobu stávajících krizových opatření vlády. 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Ošet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řovné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se poskytne 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po celou dobu mimořádných opatření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v souvislosti s epidemií, kdy budou uzavřené školy a další dětská zařízení. Nově se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vztahuje na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 děti mladší</w:t>
        <w:br/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13 let.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Ošet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řovné se bude vyplácet i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 při péči o starší hendikepované dětí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navštěvující školu.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Nárok na ošetřovné vzniká i při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uzavření zařízení zabezpečujícího celodenní péči o zdravotně hendikepovaného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člena společné domácnosti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 Ošetřovné se 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bude vyplácet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 i v případě, že o uzavření zařízení z důvodu epidemie 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rozhodne sám zřizovatel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Dva pe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čující se budou moci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v péči o děti podle potřeby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 střídat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vícekrát, přičemž počet a způsob těchto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vystřídání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 neomezený.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V případě živnostníků (OSVČ) bude výpadek jejich příjmů z důvodu péče o děti sanovat dle dohody vlády program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Ministerstva průmyslu a obchodu</w:t>
        </w:r>
      </w:hyperlink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240" w:after="0" w:line="240"/>
        <w:ind w:right="-200" w:left="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F81BD"/>
          <w:spacing w:val="0"/>
          <w:position w:val="0"/>
          <w:sz w:val="24"/>
          <w:shd w:fill="auto" w:val="clear"/>
        </w:rPr>
        <w:t xml:space="preserve">Návod, jak postupovat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Pro školy/d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ětská zařízení a zařízení určená pro péči o závislé osoby: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Uzav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řené zařízení vyplní formulář, který je dostupný na stránkách České správy sociálního zabezpečení. Tiskopisy ke stažení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ZDE</w:t>
        </w:r>
      </w:hyperlink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. Tento formulá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ř vyplní, podepíše</w:t>
        <w:br/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 (v dokumentu 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část A) a elektronicky (i běžným mailem) zašle pečující osobě. Zařízení je povinné tento tiskopis rodiči vydat. 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Pro rodi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če: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Rodi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č obdrží od školského zařízení tiskopis, který vyplní, podepíše (v dokumentu část B) a předá nebo elektronicky (sken, fotka formuláře) zašle svému zaměstnavateli. Návod, jak postupovat při žádání ošetřovného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ZDE</w:t>
        </w:r>
      </w:hyperlink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Dále je t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řeba vždy po skončení kalendářního měsíce předat zaměstnavateli tiskopis „Výkaz péče o dítě z důvodu uzavření výchovného zařízení“. V tomto tiskopisu vyplní dny, ve kterých pečoval o dítě. Nově je totiž možné, aby se pečující na ošetřovném střídali. Musí být tedy jasné, kdy byli doma s dětmi nebo hendikepovaným a kdy chodili do práce. Za tyto dny pak dostane namísto ošetřovného mzdu nebo plat. Tento výkaz předává pečující také svému zaměstnavateli. Výkaz je nutné vyplňovat každý měsíc.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Pro zam</w:t>
      </w:r>
      <w:r>
        <w:rPr>
          <w:rFonts w:ascii="Arial" w:hAnsi="Arial" w:cs="Arial" w:eastAsia="Arial"/>
          <w:b/>
          <w:color w:val="000008"/>
          <w:spacing w:val="0"/>
          <w:position w:val="0"/>
          <w:sz w:val="22"/>
          <w:shd w:fill="auto" w:val="clear"/>
        </w:rPr>
        <w:t xml:space="preserve">ěstnavatele: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Zam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ěstnavatel předává žádost o dávku se všemi podklady (výkaz péče doplněný</w:t>
        <w:br/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o pot</w:t>
      </w: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řebné záznamy zaměstnavatele, příloha k žádosti) na příslušnou okresní správu sociálního zabezpečení, která dávku vyplácí.</w:t>
      </w:r>
    </w:p>
    <w:p>
      <w:pPr>
        <w:spacing w:before="240" w:after="0" w:line="240"/>
        <w:ind w:right="-58" w:left="284" w:firstLine="0"/>
        <w:jc w:val="both"/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Více informací na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webu MPSV</w:t>
        </w:r>
      </w:hyperlink>
      <w:r>
        <w:rPr>
          <w:rFonts w:ascii="Arial" w:hAnsi="Arial" w:cs="Arial" w:eastAsia="Arial"/>
          <w:color w:val="000008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120" w:after="0" w:line="240"/>
        <w:ind w:right="0" w:left="5664" w:firstLine="432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Tiskové odd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ělení MPSV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cssz.cz/web/cz/-/doporuceny-postup-pro-podani-zadosti-o-osetrovne-pri-peci-o-dite-do-10-let-z-duvodu-uzavreni-skolskeho-detskeho-zarizeni-skoly-" Id="docRId1" Type="http://schemas.openxmlformats.org/officeDocument/2006/relationships/hyperlink"/><Relationship TargetMode="External" Target="https://www.mpsv.cz/web/cz/osetrovne" Id="docRId3" Type="http://schemas.openxmlformats.org/officeDocument/2006/relationships/hyperlink"/><Relationship Target="styles.xml" Id="docRId5" Type="http://schemas.openxmlformats.org/officeDocument/2006/relationships/styles"/><Relationship TargetMode="External" Target="https://www.mpo.cz/cz/rozcestnik/pro-media/tiskove-zpravy/prehled-pomoci-podnikatelum-a-zivnostnikum--253649/" Id="docRId0" Type="http://schemas.openxmlformats.org/officeDocument/2006/relationships/hyperlink"/><Relationship TargetMode="External" Target="https://www.cssz.cz/web/cz/-/doporuceny-postup-pro-podani-zadosti-o-osetrovne-pri-peci-o-dite-do-10-let-z-duvodu-uzavreni-skolskeho-detskeho-zarizeni-skoly-" Id="docRId2" Type="http://schemas.openxmlformats.org/officeDocument/2006/relationships/hyperlink"/><Relationship Target="numbering.xml" Id="docRId4" Type="http://schemas.openxmlformats.org/officeDocument/2006/relationships/numbering"/></Relationships>
</file>